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460" w:lineRule="exact"/>
        <w:jc w:val="left"/>
        <w:rPr>
          <w:rFonts w:ascii="宋体" w:hAnsi="宋体" w:eastAsia="宋体" w:cs="方正黑体简体"/>
          <w:sz w:val="24"/>
          <w:szCs w:val="24"/>
        </w:rPr>
      </w:pPr>
      <w:r>
        <w:rPr>
          <w:rFonts w:ascii="宋体" w:hAnsi="宋体" w:eastAsia="宋体" w:cs="方正黑体简体"/>
          <w:sz w:val="24"/>
          <w:szCs w:val="24"/>
        </w:rPr>
        <mc:AlternateContent>
          <mc:Choice Requires="wps">
            <w:drawing>
              <wp:anchor distT="0" distB="0" distL="114300" distR="114300" simplePos="0" relativeHeight="1024" behindDoc="0" locked="0" layoutInCell="1" allowOverlap="1">
                <wp:simplePos x="0" y="0"/>
                <wp:positionH relativeFrom="column">
                  <wp:posOffset>-533400</wp:posOffset>
                </wp:positionH>
                <wp:positionV relativeFrom="paragraph">
                  <wp:posOffset>53975</wp:posOffset>
                </wp:positionV>
                <wp:extent cx="306705" cy="98425"/>
                <wp:effectExtent l="0" t="0" r="17145" b="15875"/>
                <wp:wrapNone/>
                <wp:docPr id="1" name="Text Box 225"/>
                <wp:cNvGraphicFramePr/>
                <a:graphic xmlns:a="http://schemas.openxmlformats.org/drawingml/2006/main">
                  <a:graphicData uri="http://schemas.microsoft.com/office/word/2010/wordprocessingShape">
                    <wps:wsp>
                      <wps:cNvSpPr txBox="1"/>
                      <wps:spPr>
                        <a:xfrm>
                          <a:off x="0" y="0"/>
                          <a:ext cx="306705" cy="98425"/>
                        </a:xfrm>
                        <a:prstGeom prst="rect">
                          <a:avLst/>
                        </a:prstGeom>
                        <a:solidFill>
                          <a:srgbClr val="FFFFFF"/>
                        </a:solidFill>
                        <a:ln w="9525">
                          <a:noFill/>
                        </a:ln>
                      </wps:spPr>
                      <wps:txbx>
                        <w:txbxContent>
                          <w:p/>
                        </w:txbxContent>
                      </wps:txbx>
                      <wps:bodyPr upright="1"/>
                    </wps:wsp>
                  </a:graphicData>
                </a:graphic>
              </wp:anchor>
            </w:drawing>
          </mc:Choice>
          <mc:Fallback>
            <w:pict>
              <v:shape id="Text Box 225" o:spid="_x0000_s1026" o:spt="202" type="#_x0000_t202" style="position:absolute;left:0pt;margin-left:-42pt;margin-top:4.25pt;height:7.75pt;width:24.15pt;z-index:1024;mso-width-relative:page;mso-height-relative:page;" stroked="f" coordsize="21600,21600" o:gfxdata="UEsDBAoAAAAAAIdO4kAAAAAAAAAAAAAAAAAEAAAAZHJzL1BLAwQUAAAACACHTuJA+AiN9NcAAAAI&#10;AQAADwAAAGRycy9kb3ducmV2LnhtbE2PO0/DQBCEeyT+w2mR6JyzTUIs43UkkExDAyak3vg2tuEe&#10;lu/y4N9zVFDOzmrmm2pzMVqcePajswjZIgXBtnNqtD3C9r1JChA+kFWknWWEb/awqa+vKiqVO9s3&#10;PrWhFzHE+pIQhhCmUkrfDWzIL9zENnoHNxsKUc69VDOdY7jRMk/Te2lotLFhoImfBu6+2qNBWO5e&#10;PraPz55c+zk2Os+aQ/OqEW9vsvQBROBL+HuGX/yIDnVk2rujVV5ohKRYxi0BoViBiH5yt1qD2CPk&#10;8S7rSv4fUP8AUEsDBBQAAAAIAIdO4kDfK3QCnAEAADEDAAAOAAAAZHJzL2Uyb0RvYy54bWytUk1P&#10;4zAQvSPtf7B8pwmF8hE1RWJRuaxgJdgf4Dp2Ysn2WGPTpP9+x263sHBD5DCxZ968mTfj5e3kLNsq&#10;jAZ8y89mNWfKS+iM71v+52V9es1ZTMJ3woJXLd+pyG9XP06WY2jUHAawnUJGJD42Y2j5kFJoqirK&#10;QTkRZxCUp6AGdCLRFfuqQzESu7PVvK4vqxGwCwhSxUje+32Qrwq/1kqmJ62jSsy2nHpLxWKxm2yr&#10;1VI0PYowGHloQ3yhCyeMp6JHqnuRBHtF84nKGYkQQaeZBFeB1kaqooHUnNUf1DwPIqiihYYTw3FM&#10;8fto5eP2NzLT0e4488LRil7UlNgdTGw+X+T5jCE2BHsOBEwTBTL24I/kzLInjS7/SRCjOE16d5xu&#10;ppPkPK8vr+oFZ5JCN9cXe/LqLTdgTA8KHMuHliPtroxUbH/FRPUI+g+SS0Wwplsba8sF+81Pi2wr&#10;aM/r8uUWKeU/mPVspOILqp2zPOT8Pc56gmepe0n5lKbNdNC5gW5H8l8Dmn6g5soACpz2Uuoc3lBe&#10;/Pt7IX176a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AiN9NcAAAAIAQAADwAAAAAAAAABACAA&#10;AAAiAAAAZHJzL2Rvd25yZXYueG1sUEsBAhQAFAAAAAgAh07iQN8rdAKcAQAAMQMAAA4AAAAAAAAA&#10;AQAgAAAAJgEAAGRycy9lMm9Eb2MueG1sUEsFBgAAAAAGAAYAWQEAADQFAAAAAA==&#10;">
                <v:path/>
                <v:fill color2="#BBD5F0" focussize="0,0"/>
                <v:stroke on="f" joinstyle="miter"/>
                <v:imagedata o:title=""/>
                <o:lock v:ext="edit"/>
                <v:textbox>
                  <w:txbxContent>
                    <w:p/>
                  </w:txbxContent>
                </v:textbox>
              </v:shape>
            </w:pict>
          </mc:Fallback>
        </mc:AlternateContent>
      </w:r>
      <w:r>
        <w:rPr>
          <w:rFonts w:ascii="宋体" w:hAnsi="宋体" w:eastAsia="宋体" w:cs="方正黑体简体"/>
          <w:sz w:val="24"/>
          <w:szCs w:val="24"/>
        </w:rPr>
        <mc:AlternateContent>
          <mc:Choice Requires="wps">
            <w:drawing>
              <wp:anchor distT="0" distB="0" distL="114300" distR="114300" simplePos="0" relativeHeight="1024" behindDoc="0" locked="0" layoutInCell="1" allowOverlap="1">
                <wp:simplePos x="0" y="0"/>
                <wp:positionH relativeFrom="column">
                  <wp:posOffset>-264795</wp:posOffset>
                </wp:positionH>
                <wp:positionV relativeFrom="paragraph">
                  <wp:posOffset>58420</wp:posOffset>
                </wp:positionV>
                <wp:extent cx="66040" cy="101600"/>
                <wp:effectExtent l="0" t="0" r="10160" b="12700"/>
                <wp:wrapNone/>
                <wp:docPr id="2" name="Text Box 226"/>
                <wp:cNvGraphicFramePr/>
                <a:graphic xmlns:a="http://schemas.openxmlformats.org/drawingml/2006/main">
                  <a:graphicData uri="http://schemas.microsoft.com/office/word/2010/wordprocessingShape">
                    <wps:wsp>
                      <wps:cNvSpPr txBox="1"/>
                      <wps:spPr>
                        <a:xfrm>
                          <a:off x="0" y="0"/>
                          <a:ext cx="66040" cy="101600"/>
                        </a:xfrm>
                        <a:prstGeom prst="rect">
                          <a:avLst/>
                        </a:prstGeom>
                        <a:solidFill>
                          <a:srgbClr val="FFFFFF"/>
                        </a:solidFill>
                        <a:ln w="9525">
                          <a:noFill/>
                        </a:ln>
                      </wps:spPr>
                      <wps:txbx>
                        <w:txbxContent>
                          <w:p/>
                        </w:txbxContent>
                      </wps:txbx>
                      <wps:bodyPr upright="1"/>
                    </wps:wsp>
                  </a:graphicData>
                </a:graphic>
              </wp:anchor>
            </w:drawing>
          </mc:Choice>
          <mc:Fallback>
            <w:pict>
              <v:shape id="Text Box 226" o:spid="_x0000_s1026" o:spt="202" type="#_x0000_t202" style="position:absolute;left:0pt;margin-left:-20.85pt;margin-top:4.6pt;height:8pt;width:5.2pt;z-index:1024;mso-width-relative:page;mso-height-relative:page;" stroked="f" coordsize="21600,21600" o:gfxdata="UEsDBAoAAAAAAIdO4kAAAAAAAAAAAAAAAAAEAAAAZHJzL1BLAwQUAAAACACHTuJAFnsnLdcAAAAI&#10;AQAADwAAAGRycy9kb3ducmV2LnhtbE2PS0/DMBCE70j8B2uRuKVO3PIK2VQCKVy4QCic3XibBOx1&#10;FLsP/j3mBMfRjGa+qdYnZ8WB5jB6RigWOQjizpuRe4TNW5PdgghRs9HWMyF8U4B1fX5W6dL4I7/S&#10;oY29SCUcSo0wxDiVUoZuIKfDwk/Eydv52emY5NxLM+tjKndWqjy/lk6PnBYGPdHjQN1Xu3cIq4/n&#10;983DU9C+/Rwbq4pm17xYxMuLIr8HEekU/8Lwi5/QoU5MW79nE4RFyFbFTYoi3CkQyc+WxRLEFkFd&#10;KZB1Jf8fqH8AUEsDBBQAAAAIAIdO4kDkTMmWnQEAADEDAAAOAAAAZHJzL2Uyb0RvYy54bWytUsFu&#10;3CAQvVfqPyDuXXutxmqt9UZKos2laisl+QAWg40EDBrI2vv3HdjNpkluVX0Yw8zjMe8Nm+vFWXZQ&#10;GA34nq9XNWfKSxiMH3v+9Lj78o2zmIQfhAWven5UkV9vP3/azKFTDUxgB4WMSHzs5tDzKaXQVVWU&#10;k3IiriAoT0UN6ESiLY7VgGImdmerpq7bagYcAoJUMVL27lTk28KvtZLpl9ZRJWZ7Tr2lErHEfY7V&#10;diO6EUWYjDy3If6hCyeMp0svVHciCfaM5gOVMxIhgk4rCa4CrY1URQOpWdfv1DxMIqiihcyJ4WJT&#10;/H+08ufhNzIz9LzhzAtHI3pUS2I3sLCmabM/c4gdwR4CAdNCBZrzSz5SMsteNLr8J0GM6uT08eJu&#10;ppOUbNv6KxUkVdb1uq2L+dXr2YAx3StwLC96jjS7Yqk4/IiJ+iDoCyRfFcGaYWesLRsc97cW2UHQ&#10;nHflyy3SkTcw69nc8+9XzVVh9pDPn3DWEzxLPUnKq7Tsl7P+PQxHkv8c0IwTNVcMKHCaS7nn/Iby&#10;4P/eF9LXl77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BZ7Jy3XAAAACAEAAA8AAAAAAAAAAQAg&#10;AAAAIgAAAGRycy9kb3ducmV2LnhtbFBLAQIUABQAAAAIAIdO4kDkTMmWnQEAADEDAAAOAAAAAAAA&#10;AAEAIAAAACYBAABkcnMvZTJvRG9jLnhtbFBLBQYAAAAABgAGAFkBAAA1BQAAAAA=&#10;">
                <v:path/>
                <v:fill color2="#BBD5F0" focussize="0,0"/>
                <v:stroke on="f" joinstyle="miter"/>
                <v:imagedata o:title=""/>
                <o:lock v:ext="edit"/>
                <v:textbox>
                  <w:txbxContent>
                    <w:p/>
                  </w:txbxContent>
                </v:textbox>
              </v:shape>
            </w:pict>
          </mc:Fallback>
        </mc:AlternateContent>
      </w:r>
      <w:r>
        <w:rPr>
          <w:rFonts w:hint="eastAsia" w:ascii="宋体" w:hAnsi="宋体" w:eastAsia="宋体" w:cs="方正黑体简体"/>
          <w:sz w:val="24"/>
          <w:szCs w:val="24"/>
        </w:rPr>
        <w:t>附件四</w:t>
      </w:r>
    </w:p>
    <w:tbl>
      <w:tblPr>
        <w:tblStyle w:val="5"/>
        <w:tblW w:w="9446" w:type="dxa"/>
        <w:jc w:val="center"/>
        <w:tblInd w:w="0" w:type="dxa"/>
        <w:tblLayout w:type="fixed"/>
        <w:tblCellMar>
          <w:top w:w="0" w:type="dxa"/>
          <w:left w:w="108" w:type="dxa"/>
          <w:bottom w:w="0" w:type="dxa"/>
          <w:right w:w="108" w:type="dxa"/>
        </w:tblCellMar>
      </w:tblPr>
      <w:tblGrid>
        <w:gridCol w:w="7526"/>
        <w:gridCol w:w="1920"/>
      </w:tblGrid>
      <w:tr>
        <w:tblPrEx>
          <w:tblLayout w:type="fixed"/>
          <w:tblCellMar>
            <w:top w:w="0" w:type="dxa"/>
            <w:left w:w="108" w:type="dxa"/>
            <w:bottom w:w="0" w:type="dxa"/>
            <w:right w:w="108" w:type="dxa"/>
          </w:tblCellMar>
        </w:tblPrEx>
        <w:trPr>
          <w:trHeight w:val="935" w:hRule="atLeast"/>
          <w:jc w:val="center"/>
        </w:trPr>
        <w:tc>
          <w:tcPr>
            <w:tcW w:w="7526" w:type="dxa"/>
          </w:tcPr>
          <w:p>
            <w:pPr>
              <w:widowControl w:val="0"/>
              <w:spacing w:line="1360" w:lineRule="exact"/>
              <w:ind w:right="134" w:rightChars="42"/>
              <w:jc w:val="distribute"/>
              <w:rPr>
                <w:rFonts w:ascii="方正小标宋简体" w:hAnsi="宋体" w:eastAsia="方正小标宋简体"/>
                <w:color w:val="FF0000"/>
                <w:kern w:val="2"/>
                <w:sz w:val="80"/>
                <w:szCs w:val="80"/>
              </w:rPr>
            </w:pPr>
            <w:r>
              <w:rPr>
                <w:rFonts w:hint="eastAsia" w:ascii="方正小标宋简体" w:hAnsi="宋体" w:eastAsia="方正小标宋简体" w:cs="方正小标宋简体"/>
                <w:color w:val="FF0000"/>
                <w:kern w:val="2"/>
                <w:sz w:val="80"/>
                <w:szCs w:val="80"/>
              </w:rPr>
              <w:t>共青团湖南省委</w:t>
            </w:r>
          </w:p>
        </w:tc>
        <w:tc>
          <w:tcPr>
            <w:tcW w:w="1920" w:type="dxa"/>
            <w:vMerge w:val="restart"/>
            <w:vAlign w:val="center"/>
          </w:tcPr>
          <w:p>
            <w:pPr>
              <w:widowControl w:val="0"/>
              <w:spacing w:line="240" w:lineRule="auto"/>
              <w:ind w:right="134" w:rightChars="42"/>
              <w:jc w:val="center"/>
              <w:rPr>
                <w:rFonts w:ascii="方正小标宋简体" w:hAnsi="宋体" w:eastAsia="方正小标宋简体"/>
                <w:color w:val="FF0000"/>
                <w:w w:val="66"/>
                <w:kern w:val="2"/>
                <w:sz w:val="126"/>
                <w:szCs w:val="126"/>
              </w:rPr>
            </w:pPr>
            <w:r>
              <w:rPr>
                <w:rFonts w:hint="eastAsia" w:ascii="方正小标宋简体" w:hAnsi="宋体" w:eastAsia="方正小标宋简体" w:cs="方正小标宋简体"/>
                <w:color w:val="FF0000"/>
                <w:w w:val="66"/>
                <w:kern w:val="2"/>
                <w:sz w:val="118"/>
                <w:szCs w:val="118"/>
              </w:rPr>
              <w:t>文件</w:t>
            </w:r>
          </w:p>
        </w:tc>
      </w:tr>
      <w:tr>
        <w:tblPrEx>
          <w:tblLayout w:type="fixed"/>
          <w:tblCellMar>
            <w:top w:w="0" w:type="dxa"/>
            <w:left w:w="108" w:type="dxa"/>
            <w:bottom w:w="0" w:type="dxa"/>
            <w:right w:w="108" w:type="dxa"/>
          </w:tblCellMar>
        </w:tblPrEx>
        <w:trPr>
          <w:trHeight w:val="935" w:hRule="atLeast"/>
          <w:jc w:val="center"/>
        </w:trPr>
        <w:tc>
          <w:tcPr>
            <w:tcW w:w="7526" w:type="dxa"/>
          </w:tcPr>
          <w:p>
            <w:pPr>
              <w:widowControl w:val="0"/>
              <w:spacing w:line="1360" w:lineRule="exact"/>
              <w:ind w:right="134" w:rightChars="42"/>
              <w:jc w:val="distribute"/>
              <w:rPr>
                <w:rFonts w:ascii="方正小标宋简体" w:hAnsi="宋体" w:eastAsia="方正小标宋简体"/>
                <w:color w:val="FF0000"/>
                <w:kern w:val="2"/>
                <w:sz w:val="80"/>
                <w:szCs w:val="80"/>
              </w:rPr>
            </w:pPr>
            <w:r>
              <w:rPr>
                <w:rFonts w:hint="eastAsia" w:ascii="方正小标宋简体" w:hAnsi="宋体" w:eastAsia="方正小标宋简体" w:cs="方正小标宋简体"/>
                <w:color w:val="FF0000"/>
                <w:kern w:val="2"/>
                <w:sz w:val="80"/>
                <w:szCs w:val="80"/>
              </w:rPr>
              <w:t>湖南省学生联合会</w:t>
            </w:r>
          </w:p>
        </w:tc>
        <w:tc>
          <w:tcPr>
            <w:tcW w:w="1920" w:type="dxa"/>
            <w:vMerge w:val="continue"/>
          </w:tcPr>
          <w:p>
            <w:pPr>
              <w:widowControl w:val="0"/>
              <w:spacing w:line="1240" w:lineRule="exact"/>
              <w:ind w:right="134" w:rightChars="42"/>
              <w:jc w:val="distribute"/>
              <w:rPr>
                <w:rFonts w:ascii="方正小标宋简体" w:hAnsi="宋体" w:eastAsia="方正小标宋简体"/>
                <w:color w:val="FF0000"/>
                <w:kern w:val="2"/>
                <w:sz w:val="80"/>
                <w:szCs w:val="80"/>
              </w:rPr>
            </w:pPr>
          </w:p>
        </w:tc>
      </w:tr>
    </w:tbl>
    <w:p>
      <w:pPr>
        <w:widowControl w:val="0"/>
        <w:spacing w:line="380" w:lineRule="exact"/>
        <w:ind w:right="641"/>
        <w:rPr>
          <w:rFonts w:ascii="仿宋_GB2312" w:eastAsia="仿宋_GB2312"/>
          <w:color w:val="FF0000"/>
        </w:rPr>
      </w:pPr>
    </w:p>
    <w:p>
      <w:pPr>
        <w:widowControl w:val="0"/>
        <w:spacing w:line="360" w:lineRule="exact"/>
        <w:ind w:right="641"/>
        <w:jc w:val="center"/>
        <w:rPr>
          <w:rFonts w:ascii="仿宋_GB2312" w:eastAsia="仿宋_GB2312"/>
        </w:rPr>
      </w:pPr>
    </w:p>
    <w:p>
      <w:pPr>
        <w:widowControl w:val="0"/>
        <w:spacing w:line="520" w:lineRule="exact"/>
        <w:jc w:val="center"/>
        <w:rPr>
          <w:rFonts w:ascii="方正仿宋简体" w:eastAsia="方正仿宋简体"/>
        </w:rPr>
      </w:pPr>
      <w:r>
        <w:rPr>
          <w:rFonts w:hint="eastAsia" w:ascii="方正仿宋简体" w:hAnsi="宋体" w:eastAsia="方正仿宋简体" w:cs="方正仿宋简体"/>
        </w:rPr>
        <w:t>湘团联〔</w:t>
      </w:r>
      <w:r>
        <w:rPr>
          <w:rFonts w:ascii="方正仿宋简体" w:hAnsi="宋体" w:eastAsia="方正仿宋简体" w:cs="方正仿宋简体"/>
        </w:rPr>
        <w:t>2016</w:t>
      </w:r>
      <w:r>
        <w:rPr>
          <w:rFonts w:hint="eastAsia" w:ascii="方正仿宋简体" w:hAnsi="宋体" w:eastAsia="方正仿宋简体" w:cs="方正仿宋简体"/>
        </w:rPr>
        <w:t>〕37号</w:t>
      </w:r>
    </w:p>
    <w:p>
      <w:pPr>
        <w:widowControl w:val="0"/>
        <w:rPr>
          <w:rFonts w:ascii="方正小标宋简体" w:eastAsia="方正小标宋简体"/>
        </w:rPr>
      </w:pPr>
      <w:r>
        <mc:AlternateContent>
          <mc:Choice Requires="wps">
            <w:drawing>
              <wp:anchor distT="0" distB="0" distL="114300" distR="114300" simplePos="0" relativeHeight="1024" behindDoc="0" locked="0" layoutInCell="1" allowOverlap="1">
                <wp:simplePos x="0" y="0"/>
                <wp:positionH relativeFrom="column">
                  <wp:align>center</wp:align>
                </wp:positionH>
                <wp:positionV relativeFrom="paragraph">
                  <wp:posOffset>97790</wp:posOffset>
                </wp:positionV>
                <wp:extent cx="6035675" cy="635"/>
                <wp:effectExtent l="0" t="13970" r="3175" b="23495"/>
                <wp:wrapNone/>
                <wp:docPr id="3" name="直接连接符 1"/>
                <wp:cNvGraphicFramePr/>
                <a:graphic xmlns:a="http://schemas.openxmlformats.org/drawingml/2006/main">
                  <a:graphicData uri="http://schemas.microsoft.com/office/word/2010/wordprocessingShape">
                    <wps:wsp>
                      <wps:cNvSpPr/>
                      <wps:spPr>
                        <a:xfrm>
                          <a:off x="0" y="0"/>
                          <a:ext cx="6035675" cy="635"/>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接连接符 1" o:spid="_x0000_s1026" o:spt="20" style="position:absolute;left:0pt;margin-top:7.7pt;height:0.05pt;width:475.25pt;mso-position-horizontal:center;z-index:1024;mso-width-relative:page;mso-height-relative:page;" stroked="t" coordsize="21600,21600" o:gfxdata="UEsDBAoAAAAAAIdO4kAAAAAAAAAAAAAAAAAEAAAAZHJzL1BLAwQUAAAACACHTuJA5GOdedQAAAAG&#10;AQAADwAAAGRycy9kb3ducmV2LnhtbE2PwU7DMBBE70j8g7VI3KjdiqCSxqkAwQ0JEaC9uvESR43X&#10;Ueym6d+zPdHjzKxm3hbryXdixCG2gTTMZwoEUh1sS42G76+3uyWImAxZ0wVCDSeMsC6vrwqT23Ck&#10;Txyr1AguoZgbDS6lPpcy1g69ibPQI3H2GwZvEsuhkXYwRy73nVwo9SC9aYkXnOnxxWG9rw5ew7RZ&#10;Prnte3p+DT8fbj9tKz8uTlrf3szVCkTCKf0fwxmf0aFkpl04kI2i08CPJHazexCcPmYqA7E7GxnI&#10;spCX+OUfUEsDBBQAAAAIAIdO4kD+p7403AEAAJkDAAAOAAAAZHJzL2Uyb0RvYy54bWytU0uOEzEQ&#10;3SNxB8t7pjuJEkatdGZBCBsEIw0coGK7uy35J5cnnVyCCyCxgxVL9tyGmWNQdkKGzwYhelFddj2/&#10;rvdcvbzaW8N2KqL2ruWTi5oz5YSX2vUtf/tm8+SSM0zgJBjvVMsPCvnV6vGj5RgaNfWDN1JFRiQO&#10;mzG0fEgpNFWFYlAW8MIH5ajY+Wgh0TL2lYwwErs11bSuF9XoowzRC4VIu+tjka8Kf9cpkV53HarE&#10;TMupt1RiLHGbY7VaQtNHCIMWpzbgH7qwoB199Ey1hgTsNuo/qKwW0aPv0oXwtvJdp4UqGkjNpP5N&#10;zc0AQRUtZA6Gs034/2jFq911ZFq2fMaZA0tXdPf+y7d3H++/fqB49/kTm2STxoANYW/CdTytkNKs&#10;eN9Fm9+khe2LsYezsWqfmKDNRT2bL57OORNUW8zmmbF6OBoiphfKW5aTlhvtsmpoYPcS0xH6A5K3&#10;jWNjy6eX88IINDWdgUTkNpAOdH05jN5oudHG5CMY++0zE9kOaA42m5qeUw+/wPJX1oDDEVdKGQbN&#10;oEA+d5KlQyCHHI0yzz1YJTkziiY/ZwWZQJu/QZJ848iFbOzRypxtvTzQfdyGqPuBrCjeFwzdf/Hs&#10;NKt5wH5eF6aHP2r1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RjnXnUAAAABgEAAA8AAAAAAAAA&#10;AQAgAAAAIgAAAGRycy9kb3ducmV2LnhtbFBLAQIUABQAAAAIAIdO4kD+p7403AEAAJkDAAAOAAAA&#10;AAAAAAEAIAAAACMBAABkcnMvZTJvRG9jLnhtbFBLBQYAAAAABgAGAFkBAABxBQAAAAA=&#10;">
                <v:path arrowok="t"/>
                <v:fill focussize="0,0"/>
                <v:stroke weight="2.25pt" color="#FF0000"/>
                <v:imagedata o:title=""/>
                <o:lock v:ext="edit"/>
              </v:line>
            </w:pict>
          </mc:Fallback>
        </mc:AlternateContent>
      </w:r>
    </w:p>
    <w:p>
      <w:pPr>
        <w:widowControl w:val="0"/>
        <w:spacing w:line="700" w:lineRule="exact"/>
        <w:ind w:left="-160" w:leftChars="-50" w:right="-160" w:rightChars="-50"/>
        <w:jc w:val="center"/>
        <w:rPr>
          <w:rFonts w:ascii="方正小标宋简体" w:hAnsi="宋体" w:eastAsia="方正小标宋简体"/>
          <w:sz w:val="44"/>
          <w:szCs w:val="44"/>
        </w:rPr>
      </w:pPr>
    </w:p>
    <w:p>
      <w:pPr>
        <w:widowControl w:val="0"/>
        <w:spacing w:line="700" w:lineRule="exact"/>
        <w:ind w:left="-160" w:leftChars="-50" w:right="-160" w:rightChars="-50"/>
        <w:jc w:val="center"/>
        <w:rPr>
          <w:rFonts w:ascii="方正小标宋简体" w:hAnsi="黑体" w:eastAsia="方正小标宋简体"/>
          <w:sz w:val="44"/>
          <w:szCs w:val="44"/>
        </w:rPr>
      </w:pPr>
      <w:bookmarkStart w:id="0" w:name="_GoBack"/>
      <w:r>
        <w:rPr>
          <w:rFonts w:hint="eastAsia" w:ascii="方正小标宋简体" w:hAnsi="黑体" w:eastAsia="方正小标宋简体" w:cs="方正小标宋简体"/>
          <w:sz w:val="44"/>
          <w:szCs w:val="44"/>
        </w:rPr>
        <w:t>共青团湖南省委</w:t>
      </w:r>
      <w:r>
        <w:rPr>
          <w:rFonts w:ascii="方正小标宋简体" w:hAnsi="黑体" w:eastAsia="方正小标宋简体" w:cs="方正小标宋简体"/>
          <w:sz w:val="44"/>
          <w:szCs w:val="44"/>
        </w:rPr>
        <w:t xml:space="preserve">  </w:t>
      </w:r>
      <w:r>
        <w:rPr>
          <w:rFonts w:hint="eastAsia" w:ascii="方正小标宋简体" w:hAnsi="黑体" w:eastAsia="方正小标宋简体" w:cs="方正小标宋简体"/>
          <w:sz w:val="44"/>
          <w:szCs w:val="44"/>
        </w:rPr>
        <w:t>湖南省学生联合会</w:t>
      </w:r>
    </w:p>
    <w:p>
      <w:pPr>
        <w:widowControl w:val="0"/>
        <w:spacing w:line="700" w:lineRule="exact"/>
        <w:ind w:left="-160" w:leftChars="-50" w:right="-160" w:rightChars="-50"/>
        <w:jc w:val="center"/>
        <w:rPr>
          <w:rFonts w:ascii="方正小标宋简体" w:hAnsi="黑体" w:eastAsia="方正小标宋简体"/>
          <w:sz w:val="44"/>
          <w:szCs w:val="44"/>
        </w:rPr>
      </w:pPr>
      <w:r>
        <w:rPr>
          <w:rFonts w:hint="eastAsia" w:ascii="方正小标宋简体" w:hAnsi="黑体" w:eastAsia="方正小标宋简体" w:cs="方正小标宋简体"/>
          <w:sz w:val="44"/>
          <w:szCs w:val="44"/>
        </w:rPr>
        <w:t>关于举办</w:t>
      </w:r>
      <w:r>
        <w:rPr>
          <w:rFonts w:ascii="方正小标宋简体" w:hAnsi="黑体" w:eastAsia="方正小标宋简体" w:cs="方正小标宋简体"/>
          <w:sz w:val="44"/>
          <w:szCs w:val="44"/>
        </w:rPr>
        <w:t>2016—2017</w:t>
      </w:r>
      <w:r>
        <w:rPr>
          <w:rFonts w:hint="eastAsia" w:ascii="方正小标宋简体" w:hAnsi="黑体" w:eastAsia="方正小标宋简体" w:cs="方正小标宋简体"/>
          <w:sz w:val="44"/>
          <w:szCs w:val="44"/>
        </w:rPr>
        <w:t>学年度湖南省大学生青年马克思主义者骨干网络培训的通知</w:t>
      </w:r>
    </w:p>
    <w:bookmarkEnd w:id="0"/>
    <w:p>
      <w:pPr>
        <w:widowControl w:val="0"/>
        <w:ind w:left="-160" w:leftChars="-50" w:right="-160" w:rightChars="-50"/>
        <w:jc w:val="center"/>
        <w:rPr>
          <w:rFonts w:ascii="方正仿宋简体" w:hAnsi="黑体" w:eastAsia="方正仿宋简体"/>
          <w:sz w:val="44"/>
          <w:szCs w:val="44"/>
        </w:rPr>
      </w:pPr>
    </w:p>
    <w:p>
      <w:pPr>
        <w:widowControl w:val="0"/>
        <w:adjustRightInd w:val="0"/>
        <w:rPr>
          <w:rFonts w:ascii="方正仿宋简体" w:hAnsi="仿宋" w:eastAsia="方正仿宋简体"/>
        </w:rPr>
      </w:pPr>
      <w:r>
        <w:rPr>
          <w:rFonts w:hint="eastAsia" w:ascii="方正仿宋简体" w:hAnsi="仿宋" w:eastAsia="方正仿宋简体" w:cs="方正仿宋简体"/>
        </w:rPr>
        <w:t>各高校团委、学生会：</w:t>
      </w:r>
    </w:p>
    <w:p>
      <w:pPr>
        <w:widowControl w:val="0"/>
        <w:adjustRightInd w:val="0"/>
        <w:ind w:firstLine="640" w:firstLineChars="200"/>
        <w:rPr>
          <w:rFonts w:ascii="方正仿宋简体" w:hAnsi="仿宋" w:eastAsia="方正仿宋简体"/>
        </w:rPr>
      </w:pPr>
      <w:r>
        <w:rPr>
          <w:rFonts w:hint="eastAsia" w:ascii="方正仿宋简体" w:hAnsi="仿宋" w:eastAsia="方正仿宋简体" w:cs="方正仿宋简体"/>
        </w:rPr>
        <w:t>为进一步加强全省高校学生干部队伍建设，</w:t>
      </w:r>
      <w:r>
        <w:rPr>
          <w:rFonts w:hint="eastAsia" w:ascii="方正仿宋简体" w:hAnsi="Tahoma" w:eastAsia="方正仿宋简体" w:cs="方正仿宋简体"/>
          <w:spacing w:val="-8"/>
          <w:shd w:val="clear" w:color="auto" w:fill="FFFFFF"/>
        </w:rPr>
        <w:t>深化拓展湖南青马工程培养体系，有效</w:t>
      </w:r>
      <w:r>
        <w:rPr>
          <w:rFonts w:hint="eastAsia" w:ascii="方正仿宋简体" w:hAnsi="仿宋" w:eastAsia="方正仿宋简体" w:cs="方正仿宋简体"/>
        </w:rPr>
        <w:t>提升大学生骨干能力素质，经研究，团省委、省学联决定在全省高校学生干部中开展</w:t>
      </w:r>
      <w:r>
        <w:rPr>
          <w:rFonts w:ascii="方正仿宋简体" w:hAnsi="仿宋" w:eastAsia="方正仿宋简体" w:cs="方正仿宋简体"/>
        </w:rPr>
        <w:t>2016—2017</w:t>
      </w:r>
      <w:r>
        <w:rPr>
          <w:rFonts w:hint="eastAsia" w:ascii="方正仿宋简体" w:hAnsi="仿宋" w:eastAsia="方正仿宋简体" w:cs="方正仿宋简体"/>
        </w:rPr>
        <w:t>学年度全省大学生青年马克思主义骨干网络在线教育培训（湖南青马在线），现将相关要求通知如下。</w:t>
      </w:r>
    </w:p>
    <w:p>
      <w:pPr>
        <w:widowControl w:val="0"/>
        <w:ind w:firstLine="640" w:firstLineChars="200"/>
        <w:rPr>
          <w:rFonts w:ascii="方正黑体简体" w:hAnsi="仿宋" w:eastAsia="方正黑体简体" w:cs="方正黑体简体"/>
        </w:rPr>
      </w:pPr>
    </w:p>
    <w:p>
      <w:pPr>
        <w:widowControl w:val="0"/>
        <w:ind w:firstLine="640" w:firstLineChars="200"/>
        <w:rPr>
          <w:rFonts w:ascii="方正黑体简体" w:hAnsi="仿宋" w:eastAsia="方正黑体简体"/>
        </w:rPr>
      </w:pPr>
      <w:r>
        <w:rPr>
          <w:rFonts w:hint="eastAsia" w:ascii="方正黑体简体" w:hAnsi="仿宋" w:eastAsia="方正黑体简体" w:cs="方正黑体简体"/>
        </w:rPr>
        <w:t>一、培训对象</w:t>
      </w:r>
    </w:p>
    <w:p>
      <w:pPr>
        <w:widowControl w:val="0"/>
        <w:adjustRightInd w:val="0"/>
        <w:ind w:firstLine="640" w:firstLineChars="200"/>
        <w:rPr>
          <w:rFonts w:ascii="方正仿宋简体" w:hAnsi="仿宋" w:eastAsia="方正仿宋简体"/>
        </w:rPr>
      </w:pPr>
      <w:r>
        <w:rPr>
          <w:rFonts w:ascii="方正仿宋简体" w:hAnsi="仿宋" w:eastAsia="方正仿宋简体" w:cs="方正仿宋简体"/>
        </w:rPr>
        <w:t>1</w:t>
      </w:r>
      <w:r>
        <w:rPr>
          <w:rFonts w:hint="eastAsia" w:ascii="方正仿宋简体" w:hAnsi="仿宋" w:eastAsia="方正仿宋简体" w:cs="方正仿宋简体"/>
        </w:rPr>
        <w:t>．全省各高校校团委、校学生会、校研究生会、校社团联合会学生干部。</w:t>
      </w:r>
    </w:p>
    <w:p>
      <w:pPr>
        <w:widowControl w:val="0"/>
        <w:adjustRightInd w:val="0"/>
        <w:ind w:firstLine="640" w:firstLineChars="200"/>
        <w:rPr>
          <w:rFonts w:ascii="方正仿宋简体" w:hAnsi="仿宋" w:eastAsia="方正仿宋简体"/>
        </w:rPr>
      </w:pPr>
      <w:r>
        <w:rPr>
          <w:rFonts w:ascii="方正仿宋简体" w:hAnsi="仿宋" w:eastAsia="方正仿宋简体" w:cs="方正仿宋简体"/>
        </w:rPr>
        <w:t>2</w:t>
      </w:r>
      <w:r>
        <w:rPr>
          <w:rFonts w:hint="eastAsia" w:ascii="方正仿宋简体" w:hAnsi="仿宋" w:eastAsia="方正仿宋简体" w:cs="方正仿宋简体"/>
        </w:rPr>
        <w:t>．全省各高校社团组织学生干部。</w:t>
      </w:r>
    </w:p>
    <w:p>
      <w:pPr>
        <w:widowControl w:val="0"/>
        <w:adjustRightInd w:val="0"/>
        <w:ind w:firstLine="640" w:firstLineChars="200"/>
        <w:rPr>
          <w:rFonts w:ascii="方正仿宋简体" w:hAnsi="仿宋" w:eastAsia="方正仿宋简体"/>
        </w:rPr>
      </w:pPr>
      <w:r>
        <w:rPr>
          <w:rFonts w:ascii="方正仿宋简体" w:hAnsi="仿宋" w:eastAsia="方正仿宋简体" w:cs="方正仿宋简体"/>
        </w:rPr>
        <w:t>3</w:t>
      </w:r>
      <w:r>
        <w:rPr>
          <w:rFonts w:hint="eastAsia" w:ascii="方正仿宋简体" w:hAnsi="仿宋" w:eastAsia="方正仿宋简体" w:cs="方正仿宋简体"/>
        </w:rPr>
        <w:t>．全省各高校院系分团委（团总支）、学生分会干部。</w:t>
      </w:r>
    </w:p>
    <w:p>
      <w:pPr>
        <w:widowControl w:val="0"/>
        <w:adjustRightInd w:val="0"/>
        <w:ind w:firstLine="640" w:firstLineChars="200"/>
        <w:rPr>
          <w:rFonts w:ascii="方正仿宋简体" w:hAnsi="仿宋" w:eastAsia="方正仿宋简体"/>
        </w:rPr>
      </w:pPr>
      <w:r>
        <w:rPr>
          <w:rFonts w:ascii="方正仿宋简体" w:hAnsi="仿宋" w:eastAsia="方正仿宋简体" w:cs="方正仿宋简体"/>
        </w:rPr>
        <w:t>4</w:t>
      </w:r>
      <w:r>
        <w:rPr>
          <w:rFonts w:hint="eastAsia" w:ascii="方正仿宋简体" w:hAnsi="仿宋" w:eastAsia="方正仿宋简体" w:cs="方正仿宋简体"/>
        </w:rPr>
        <w:t>．全省各高校班团干部。</w:t>
      </w:r>
    </w:p>
    <w:p>
      <w:pPr>
        <w:widowControl w:val="0"/>
        <w:adjustRightInd w:val="0"/>
        <w:ind w:firstLine="640" w:firstLineChars="200"/>
        <w:rPr>
          <w:rFonts w:ascii="方正仿宋简体" w:hAnsi="仿宋" w:eastAsia="方正仿宋简体"/>
        </w:rPr>
      </w:pPr>
      <w:r>
        <w:rPr>
          <w:rFonts w:ascii="方正仿宋简体" w:hAnsi="仿宋" w:eastAsia="方正仿宋简体" w:cs="方正仿宋简体"/>
        </w:rPr>
        <w:t>5</w:t>
      </w:r>
      <w:r>
        <w:rPr>
          <w:rFonts w:hint="eastAsia" w:ascii="方正仿宋简体" w:hAnsi="仿宋" w:eastAsia="方正仿宋简体" w:cs="方正仿宋简体"/>
        </w:rPr>
        <w:t>．全省各高校学生入党积极分子。</w:t>
      </w:r>
    </w:p>
    <w:p>
      <w:pPr>
        <w:widowControl w:val="0"/>
        <w:adjustRightInd w:val="0"/>
        <w:ind w:firstLine="640" w:firstLineChars="200"/>
        <w:rPr>
          <w:rFonts w:ascii="方正仿宋简体" w:hAnsi="仿宋" w:eastAsia="方正仿宋简体"/>
        </w:rPr>
      </w:pPr>
      <w:r>
        <w:rPr>
          <w:rFonts w:ascii="方正仿宋简体" w:hAnsi="仿宋" w:eastAsia="方正仿宋简体" w:cs="方正仿宋简体"/>
        </w:rPr>
        <w:t>6</w:t>
      </w:r>
      <w:r>
        <w:rPr>
          <w:rFonts w:hint="eastAsia" w:ascii="方正仿宋简体" w:hAnsi="仿宋" w:eastAsia="方正仿宋简体" w:cs="方正仿宋简体"/>
        </w:rPr>
        <w:t>．其他各类学生先进典型。</w:t>
      </w:r>
    </w:p>
    <w:p>
      <w:pPr>
        <w:widowControl w:val="0"/>
        <w:adjustRightInd w:val="0"/>
        <w:ind w:firstLine="640" w:firstLineChars="200"/>
        <w:rPr>
          <w:rFonts w:ascii="方正仿宋简体" w:hAnsi="仿宋" w:eastAsia="方正仿宋简体"/>
        </w:rPr>
      </w:pPr>
      <w:r>
        <w:rPr>
          <w:rFonts w:hint="eastAsia" w:ascii="方正仿宋简体" w:hAnsi="仿宋" w:eastAsia="方正仿宋简体" w:cs="方正仿宋简体"/>
        </w:rPr>
        <w:t>已参加过往期湖南青马在线教育培训并取得毕业证的学生不再要求参加本期培训。</w:t>
      </w:r>
    </w:p>
    <w:p>
      <w:pPr>
        <w:widowControl w:val="0"/>
        <w:ind w:firstLine="640" w:firstLineChars="200"/>
        <w:rPr>
          <w:rFonts w:ascii="方正黑体简体" w:hAnsi="仿宋" w:eastAsia="方正黑体简体"/>
        </w:rPr>
      </w:pPr>
      <w:r>
        <w:rPr>
          <w:rFonts w:hint="eastAsia" w:ascii="方正黑体简体" w:hAnsi="仿宋" w:eastAsia="方正黑体简体" w:cs="方正黑体简体"/>
        </w:rPr>
        <w:t>二、培训内容</w:t>
      </w:r>
    </w:p>
    <w:p>
      <w:pPr>
        <w:widowControl w:val="0"/>
        <w:adjustRightInd w:val="0"/>
        <w:ind w:firstLine="640" w:firstLineChars="200"/>
        <w:rPr>
          <w:rFonts w:ascii="方正仿宋简体" w:hAnsi="仿宋" w:eastAsia="方正仿宋简体"/>
        </w:rPr>
      </w:pPr>
      <w:r>
        <w:rPr>
          <w:rFonts w:hint="eastAsia" w:ascii="方正仿宋简体" w:hAnsi="仿宋" w:eastAsia="方正仿宋简体" w:cs="方正仿宋简体"/>
        </w:rPr>
        <w:t>依据共青团中央“大学生骨干培养”教学大纲要求，课程分为必修课和选修课，主要包括四个方面的内容：一是团的业务，含团的基本知识、团史、基层实务、共青团重点工作、青年研究等；二是政治理论，含马克思主义的基本原理、中国特色社会主义、习近平总书记系列重要讲话精神、党性修养、党风建设、党纪教育、党史国史等；三是时政解读，含中央精神解读、经济建设、政治建设、文化建设、社会建设、党的建设等；四是学科知识，含组织行为学、经济学、社会学等。选修课根据学生学习需要，包括国情省情、组织管理、社交礼仪、公文写作、心理健康、艺术修养、红色电影等专题。</w:t>
      </w:r>
    </w:p>
    <w:p>
      <w:pPr>
        <w:widowControl w:val="0"/>
        <w:ind w:firstLine="640" w:firstLineChars="200"/>
        <w:rPr>
          <w:rFonts w:ascii="方正黑体简体" w:hAnsi="仿宋" w:eastAsia="方正黑体简体"/>
        </w:rPr>
      </w:pPr>
      <w:r>
        <w:rPr>
          <w:rFonts w:hint="eastAsia" w:ascii="方正黑体简体" w:hAnsi="仿宋" w:eastAsia="方正黑体简体" w:cs="方正黑体简体"/>
        </w:rPr>
        <w:t>三、培训安排</w:t>
      </w:r>
    </w:p>
    <w:p>
      <w:pPr>
        <w:widowControl w:val="0"/>
        <w:ind w:firstLine="640" w:firstLineChars="200"/>
        <w:rPr>
          <w:rFonts w:ascii="方正楷体简体" w:hAnsi="仿宋" w:eastAsia="方正楷体简体"/>
        </w:rPr>
      </w:pPr>
      <w:r>
        <w:rPr>
          <w:rFonts w:ascii="方正楷体简体" w:hAnsi="仿宋" w:eastAsia="方正楷体简体" w:cs="方正楷体简体"/>
        </w:rPr>
        <w:t>1</w:t>
      </w:r>
      <w:r>
        <w:rPr>
          <w:rFonts w:hint="eastAsia" w:ascii="方正楷体简体" w:hAnsi="仿宋" w:eastAsia="方正楷体简体" w:cs="方正楷体简体"/>
        </w:rPr>
        <w:t>．组织报名</w:t>
      </w:r>
    </w:p>
    <w:p>
      <w:pPr>
        <w:widowControl w:val="0"/>
        <w:ind w:firstLine="640" w:firstLineChars="200"/>
        <w:rPr>
          <w:rFonts w:ascii="方正仿宋简体" w:hAnsi="仿宋" w:eastAsia="方正仿宋简体"/>
        </w:rPr>
      </w:pPr>
      <w:r>
        <w:rPr>
          <w:rFonts w:hint="eastAsia" w:ascii="方正仿宋简体" w:hAnsi="仿宋" w:eastAsia="方正仿宋简体" w:cs="方正仿宋简体"/>
        </w:rPr>
        <w:t>各高校根据《湖南省大学生青年马克思主义者骨干培训网络学院培训名额分配表》（附件</w:t>
      </w:r>
      <w:r>
        <w:rPr>
          <w:rFonts w:ascii="方正仿宋简体" w:hAnsi="仿宋" w:eastAsia="方正仿宋简体" w:cs="方正仿宋简体"/>
        </w:rPr>
        <w:t>1</w:t>
      </w:r>
      <w:r>
        <w:rPr>
          <w:rFonts w:hint="eastAsia" w:ascii="方正仿宋简体" w:hAnsi="仿宋" w:eastAsia="方正仿宋简体" w:cs="方正仿宋简体"/>
        </w:rPr>
        <w:t>）中的参训人数组织本校学生干部报名。</w:t>
      </w:r>
    </w:p>
    <w:p>
      <w:pPr>
        <w:widowControl w:val="0"/>
        <w:ind w:firstLine="640" w:firstLineChars="200"/>
        <w:rPr>
          <w:rFonts w:ascii="方正楷体简体" w:hAnsi="仿宋" w:eastAsia="方正楷体简体"/>
        </w:rPr>
      </w:pPr>
      <w:r>
        <w:rPr>
          <w:rFonts w:ascii="方正楷体简体" w:hAnsi="仿宋" w:eastAsia="方正楷体简体" w:cs="方正楷体简体"/>
        </w:rPr>
        <w:t>2</w:t>
      </w:r>
      <w:r>
        <w:rPr>
          <w:rFonts w:hint="eastAsia" w:ascii="方正楷体简体" w:hAnsi="仿宋" w:eastAsia="方正楷体简体" w:cs="方正楷体简体"/>
        </w:rPr>
        <w:t>．发放账号</w:t>
      </w:r>
    </w:p>
    <w:p>
      <w:pPr>
        <w:widowControl w:val="0"/>
        <w:ind w:firstLine="640" w:firstLineChars="200"/>
        <w:rPr>
          <w:rFonts w:ascii="方正仿宋简体" w:hAnsi="仿宋" w:eastAsia="方正仿宋简体"/>
        </w:rPr>
      </w:pPr>
      <w:r>
        <w:rPr>
          <w:rFonts w:hint="eastAsia" w:ascii="方正仿宋简体" w:hAnsi="仿宋" w:eastAsia="方正仿宋简体" w:cs="方正仿宋简体"/>
        </w:rPr>
        <w:t>团省委学校部将根据各高校报名情况逐批发放培训账号供学员使用，学员可登陆湖南省大学生青年马克思主义者骨干网络培训学院（湖南青马在线网址</w:t>
      </w:r>
      <w:r>
        <w:rPr>
          <w:rFonts w:ascii="方正仿宋简体" w:hAnsi="仿宋" w:eastAsia="方正仿宋简体" w:cs="方正仿宋简体"/>
        </w:rPr>
        <w:t>http://hnqmgc.worldve.com/</w:t>
      </w:r>
      <w:r>
        <w:rPr>
          <w:rFonts w:hint="eastAsia" w:ascii="方正仿宋简体" w:hAnsi="仿宋" w:eastAsia="方正仿宋简体" w:cs="方正仿宋简体"/>
        </w:rPr>
        <w:t>）首页登录框输入账号密码进入个人中心参加培训。</w:t>
      </w:r>
    </w:p>
    <w:p>
      <w:pPr>
        <w:widowControl w:val="0"/>
        <w:ind w:firstLine="640" w:firstLineChars="200"/>
        <w:rPr>
          <w:rFonts w:ascii="方正楷体简体" w:hAnsi="仿宋" w:eastAsia="方正楷体简体"/>
        </w:rPr>
      </w:pPr>
      <w:r>
        <w:rPr>
          <w:rFonts w:ascii="方正楷体简体" w:hAnsi="仿宋" w:eastAsia="方正楷体简体" w:cs="方正楷体简体"/>
        </w:rPr>
        <w:t>3</w:t>
      </w:r>
      <w:r>
        <w:rPr>
          <w:rFonts w:hint="eastAsia" w:ascii="方正楷体简体" w:hAnsi="仿宋" w:eastAsia="方正楷体简体" w:cs="方正楷体简体"/>
        </w:rPr>
        <w:t>．学员学习</w:t>
      </w:r>
    </w:p>
    <w:p>
      <w:pPr>
        <w:widowControl w:val="0"/>
        <w:ind w:firstLine="640" w:firstLineChars="200"/>
        <w:rPr>
          <w:rFonts w:ascii="方正仿宋简体" w:hAnsi="仿宋" w:eastAsia="方正仿宋简体"/>
        </w:rPr>
      </w:pPr>
      <w:r>
        <w:rPr>
          <w:rFonts w:hint="eastAsia" w:ascii="方正仿宋简体" w:hAnsi="仿宋" w:eastAsia="方正仿宋简体" w:cs="方正仿宋简体"/>
        </w:rPr>
        <w:t>参加培训的学员须按要求完成</w:t>
      </w:r>
      <w:r>
        <w:rPr>
          <w:rFonts w:ascii="方正仿宋简体" w:hAnsi="仿宋" w:eastAsia="方正仿宋简体" w:cs="方正仿宋简体"/>
        </w:rPr>
        <w:t>10</w:t>
      </w:r>
      <w:r>
        <w:rPr>
          <w:rFonts w:hint="eastAsia" w:ascii="方正仿宋简体" w:hAnsi="仿宋" w:eastAsia="方正仿宋简体" w:cs="方正仿宋简体"/>
        </w:rPr>
        <w:t>门必修课（</w:t>
      </w:r>
      <w:r>
        <w:rPr>
          <w:rFonts w:ascii="方正仿宋简体" w:hAnsi="仿宋" w:eastAsia="方正仿宋简体" w:cs="方正仿宋简体"/>
        </w:rPr>
        <w:t>2</w:t>
      </w:r>
      <w:r>
        <w:rPr>
          <w:rFonts w:hint="eastAsia" w:ascii="方正仿宋简体" w:hAnsi="仿宋" w:eastAsia="方正仿宋简体" w:cs="方正仿宋简体"/>
        </w:rPr>
        <w:t>学分</w:t>
      </w:r>
      <w:r>
        <w:rPr>
          <w:rFonts w:ascii="方正仿宋简体" w:hAnsi="仿宋" w:eastAsia="方正仿宋简体" w:cs="方正仿宋简体"/>
        </w:rPr>
        <w:t>/</w:t>
      </w:r>
      <w:r>
        <w:rPr>
          <w:rFonts w:hint="eastAsia" w:ascii="方正仿宋简体" w:hAnsi="仿宋" w:eastAsia="方正仿宋简体" w:cs="方正仿宋简体"/>
        </w:rPr>
        <w:t>门）学习，另自主选择</w:t>
      </w:r>
      <w:r>
        <w:rPr>
          <w:rFonts w:ascii="方正仿宋简体" w:hAnsi="仿宋" w:eastAsia="方正仿宋简体" w:cs="方正仿宋简体"/>
        </w:rPr>
        <w:t>20</w:t>
      </w:r>
      <w:r>
        <w:rPr>
          <w:rFonts w:hint="eastAsia" w:ascii="方正仿宋简体" w:hAnsi="仿宋" w:eastAsia="方正仿宋简体" w:cs="方正仿宋简体"/>
        </w:rPr>
        <w:t>门选修课（</w:t>
      </w:r>
      <w:r>
        <w:rPr>
          <w:rFonts w:ascii="方正仿宋简体" w:hAnsi="仿宋" w:eastAsia="方正仿宋简体" w:cs="方正仿宋简体"/>
        </w:rPr>
        <w:t>1</w:t>
      </w:r>
      <w:r>
        <w:rPr>
          <w:rFonts w:hint="eastAsia" w:ascii="方正仿宋简体" w:hAnsi="仿宋" w:eastAsia="方正仿宋简体" w:cs="方正仿宋简体"/>
        </w:rPr>
        <w:t>学分</w:t>
      </w:r>
      <w:r>
        <w:rPr>
          <w:rFonts w:ascii="方正仿宋简体" w:hAnsi="仿宋" w:eastAsia="方正仿宋简体" w:cs="方正仿宋简体"/>
        </w:rPr>
        <w:t>/</w:t>
      </w:r>
      <w:r>
        <w:rPr>
          <w:rFonts w:hint="eastAsia" w:ascii="方正仿宋简体" w:hAnsi="仿宋" w:eastAsia="方正仿宋简体" w:cs="方正仿宋简体"/>
        </w:rPr>
        <w:t>门）进行学习，在修满</w:t>
      </w:r>
      <w:r>
        <w:rPr>
          <w:rFonts w:ascii="方正仿宋简体" w:hAnsi="仿宋" w:eastAsia="方正仿宋简体" w:cs="方正仿宋简体"/>
        </w:rPr>
        <w:t>40</w:t>
      </w:r>
      <w:r>
        <w:rPr>
          <w:rFonts w:hint="eastAsia" w:ascii="方正仿宋简体" w:hAnsi="仿宋" w:eastAsia="方正仿宋简体" w:cs="方正仿宋简体"/>
        </w:rPr>
        <w:t>个学分后提交学习心得和社会实践报告，参加在线考试合格并经审核后准予结业，颁发电子毕业证。</w:t>
      </w:r>
    </w:p>
    <w:p>
      <w:pPr>
        <w:widowControl w:val="0"/>
        <w:ind w:firstLine="640" w:firstLineChars="200"/>
        <w:rPr>
          <w:rFonts w:ascii="方正仿宋简体" w:hAnsi="仿宋" w:eastAsia="方正仿宋简体"/>
        </w:rPr>
      </w:pPr>
      <w:r>
        <w:rPr>
          <w:rFonts w:hint="eastAsia" w:ascii="方正仿宋简体" w:hAnsi="仿宋" w:eastAsia="方正仿宋简体" w:cs="方正仿宋简体"/>
        </w:rPr>
        <w:t>（</w:t>
      </w:r>
      <w:r>
        <w:rPr>
          <w:rFonts w:ascii="方正仿宋简体" w:hAnsi="仿宋" w:eastAsia="方正仿宋简体" w:cs="方正仿宋简体"/>
        </w:rPr>
        <w:t>1</w:t>
      </w:r>
      <w:r>
        <w:rPr>
          <w:rFonts w:hint="eastAsia" w:ascii="方正仿宋简体" w:hAnsi="仿宋" w:eastAsia="方正仿宋简体" w:cs="方正仿宋简体"/>
        </w:rPr>
        <w:t>）第一阶段：学员须在</w:t>
      </w:r>
      <w:r>
        <w:rPr>
          <w:rFonts w:ascii="方正仿宋简体" w:hAnsi="仿宋" w:eastAsia="方正仿宋简体" w:cs="方正仿宋简体"/>
        </w:rPr>
        <w:t>2017</w:t>
      </w:r>
      <w:r>
        <w:rPr>
          <w:rFonts w:hint="eastAsia" w:ascii="方正仿宋简体" w:hAnsi="仿宋" w:eastAsia="方正仿宋简体" w:cs="方正仿宋简体"/>
        </w:rPr>
        <w:t>年</w:t>
      </w:r>
      <w:r>
        <w:rPr>
          <w:rFonts w:ascii="方正仿宋简体" w:hAnsi="仿宋" w:eastAsia="方正仿宋简体" w:cs="方正仿宋简体"/>
        </w:rPr>
        <w:t>1</w:t>
      </w:r>
      <w:r>
        <w:rPr>
          <w:rFonts w:hint="eastAsia" w:ascii="方正仿宋简体" w:hAnsi="仿宋" w:eastAsia="方正仿宋简体" w:cs="方正仿宋简体"/>
        </w:rPr>
        <w:t>月</w:t>
      </w:r>
      <w:r>
        <w:rPr>
          <w:rFonts w:ascii="方正仿宋简体" w:hAnsi="仿宋" w:eastAsia="方正仿宋简体" w:cs="方正仿宋简体"/>
        </w:rPr>
        <w:t>31</w:t>
      </w:r>
      <w:r>
        <w:rPr>
          <w:rFonts w:hint="eastAsia" w:ascii="方正仿宋简体" w:hAnsi="仿宋" w:eastAsia="方正仿宋简体" w:cs="方正仿宋简体"/>
        </w:rPr>
        <w:t>日前完成</w:t>
      </w:r>
      <w:r>
        <w:rPr>
          <w:rFonts w:ascii="方正仿宋简体" w:hAnsi="仿宋" w:eastAsia="方正仿宋简体" w:cs="方正仿宋简体"/>
        </w:rPr>
        <w:t>5</w:t>
      </w:r>
      <w:r>
        <w:rPr>
          <w:rFonts w:hint="eastAsia" w:ascii="方正仿宋简体" w:hAnsi="仿宋" w:eastAsia="方正仿宋简体" w:cs="方正仿宋简体"/>
        </w:rPr>
        <w:t>门必修课的学习。</w:t>
      </w:r>
    </w:p>
    <w:p>
      <w:pPr>
        <w:widowControl w:val="0"/>
        <w:ind w:firstLine="640" w:firstLineChars="200"/>
        <w:rPr>
          <w:rFonts w:ascii="方正仿宋简体" w:hAnsi="仿宋" w:eastAsia="方正仿宋简体"/>
        </w:rPr>
      </w:pPr>
      <w:r>
        <w:rPr>
          <w:rFonts w:hint="eastAsia" w:ascii="方正仿宋简体" w:hAnsi="仿宋" w:eastAsia="方正仿宋简体" w:cs="方正仿宋简体"/>
        </w:rPr>
        <w:t>（</w:t>
      </w:r>
      <w:r>
        <w:rPr>
          <w:rFonts w:ascii="方正仿宋简体" w:hAnsi="仿宋" w:eastAsia="方正仿宋简体" w:cs="方正仿宋简体"/>
        </w:rPr>
        <w:t>2</w:t>
      </w:r>
      <w:r>
        <w:rPr>
          <w:rFonts w:hint="eastAsia" w:ascii="方正仿宋简体" w:hAnsi="仿宋" w:eastAsia="方正仿宋简体" w:cs="方正仿宋简体"/>
        </w:rPr>
        <w:t>）第二阶段：学员须在</w:t>
      </w:r>
      <w:r>
        <w:rPr>
          <w:rFonts w:ascii="方正仿宋简体" w:hAnsi="仿宋" w:eastAsia="方正仿宋简体" w:cs="方正仿宋简体"/>
        </w:rPr>
        <w:t>2017</w:t>
      </w:r>
      <w:r>
        <w:rPr>
          <w:rFonts w:hint="eastAsia" w:ascii="方正仿宋简体" w:hAnsi="仿宋" w:eastAsia="方正仿宋简体" w:cs="方正仿宋简体"/>
        </w:rPr>
        <w:t>年</w:t>
      </w:r>
      <w:r>
        <w:rPr>
          <w:rFonts w:ascii="方正仿宋简体" w:hAnsi="仿宋" w:eastAsia="方正仿宋简体" w:cs="方正仿宋简体"/>
        </w:rPr>
        <w:t>6</w:t>
      </w:r>
      <w:r>
        <w:rPr>
          <w:rFonts w:hint="eastAsia" w:ascii="方正仿宋简体" w:hAnsi="仿宋" w:eastAsia="方正仿宋简体" w:cs="方正仿宋简体"/>
        </w:rPr>
        <w:t>月</w:t>
      </w:r>
      <w:r>
        <w:rPr>
          <w:rFonts w:ascii="方正仿宋简体" w:hAnsi="仿宋" w:eastAsia="方正仿宋简体" w:cs="方正仿宋简体"/>
        </w:rPr>
        <w:t>30</w:t>
      </w:r>
      <w:r>
        <w:rPr>
          <w:rFonts w:hint="eastAsia" w:ascii="方正仿宋简体" w:hAnsi="仿宋" w:eastAsia="方正仿宋简体" w:cs="方正仿宋简体"/>
        </w:rPr>
        <w:t>日前完成其余必修课的学习。</w:t>
      </w:r>
    </w:p>
    <w:p>
      <w:pPr>
        <w:widowControl w:val="0"/>
        <w:ind w:firstLine="640" w:firstLineChars="200"/>
        <w:rPr>
          <w:rFonts w:ascii="方正仿宋简体" w:hAnsi="仿宋" w:eastAsia="方正仿宋简体"/>
        </w:rPr>
      </w:pPr>
      <w:r>
        <w:rPr>
          <w:rFonts w:hint="eastAsia" w:ascii="方正仿宋简体" w:hAnsi="仿宋" w:eastAsia="方正仿宋简体" w:cs="方正仿宋简体"/>
        </w:rPr>
        <w:t>（</w:t>
      </w:r>
      <w:r>
        <w:rPr>
          <w:rFonts w:ascii="方正仿宋简体" w:hAnsi="仿宋" w:eastAsia="方正仿宋简体" w:cs="方正仿宋简体"/>
        </w:rPr>
        <w:t>3</w:t>
      </w:r>
      <w:r>
        <w:rPr>
          <w:rFonts w:hint="eastAsia" w:ascii="方正仿宋简体" w:hAnsi="仿宋" w:eastAsia="方正仿宋简体" w:cs="方正仿宋简体"/>
        </w:rPr>
        <w:t>）选修课在</w:t>
      </w:r>
      <w:r>
        <w:rPr>
          <w:rFonts w:ascii="方正仿宋简体" w:hAnsi="仿宋" w:eastAsia="方正仿宋简体" w:cs="方正仿宋简体"/>
        </w:rPr>
        <w:t>2017</w:t>
      </w:r>
      <w:r>
        <w:rPr>
          <w:rFonts w:hint="eastAsia" w:ascii="方正仿宋简体" w:hAnsi="仿宋" w:eastAsia="方正仿宋简体" w:cs="方正仿宋简体"/>
        </w:rPr>
        <w:t>年</w:t>
      </w:r>
      <w:r>
        <w:rPr>
          <w:rFonts w:ascii="方正仿宋简体" w:hAnsi="仿宋" w:eastAsia="方正仿宋简体" w:cs="方正仿宋简体"/>
        </w:rPr>
        <w:t>6</w:t>
      </w:r>
      <w:r>
        <w:rPr>
          <w:rFonts w:hint="eastAsia" w:ascii="方正仿宋简体" w:hAnsi="仿宋" w:eastAsia="方正仿宋简体" w:cs="方正仿宋简体"/>
        </w:rPr>
        <w:t>月</w:t>
      </w:r>
      <w:r>
        <w:rPr>
          <w:rFonts w:ascii="方正仿宋简体" w:hAnsi="仿宋" w:eastAsia="方正仿宋简体" w:cs="方正仿宋简体"/>
        </w:rPr>
        <w:t>30</w:t>
      </w:r>
      <w:r>
        <w:rPr>
          <w:rFonts w:hint="eastAsia" w:ascii="方正仿宋简体" w:hAnsi="仿宋" w:eastAsia="方正仿宋简体" w:cs="方正仿宋简体"/>
        </w:rPr>
        <w:t>日前完成均可。</w:t>
      </w:r>
    </w:p>
    <w:p>
      <w:pPr>
        <w:widowControl w:val="0"/>
        <w:ind w:firstLine="640" w:firstLineChars="200"/>
        <w:rPr>
          <w:rFonts w:ascii="方正仿宋简体" w:hAnsi="仿宋" w:eastAsia="方正仿宋简体"/>
        </w:rPr>
      </w:pPr>
      <w:r>
        <w:rPr>
          <w:rFonts w:hint="eastAsia" w:ascii="方正仿宋简体" w:hAnsi="仿宋" w:eastAsia="方正仿宋简体" w:cs="方正仿宋简体"/>
        </w:rPr>
        <w:t>（</w:t>
      </w:r>
      <w:r>
        <w:rPr>
          <w:rFonts w:ascii="方正仿宋简体" w:hAnsi="仿宋" w:eastAsia="方正仿宋简体" w:cs="方正仿宋简体"/>
        </w:rPr>
        <w:t>4</w:t>
      </w:r>
      <w:r>
        <w:rPr>
          <w:rFonts w:hint="eastAsia" w:ascii="方正仿宋简体" w:hAnsi="仿宋" w:eastAsia="方正仿宋简体" w:cs="方正仿宋简体"/>
        </w:rPr>
        <w:t>）在线考试、提交学习心得和社会实践报告须在</w:t>
      </w:r>
      <w:r>
        <w:rPr>
          <w:rFonts w:ascii="方正仿宋简体" w:hAnsi="仿宋" w:eastAsia="方正仿宋简体" w:cs="方正仿宋简体"/>
        </w:rPr>
        <w:t>2017</w:t>
      </w:r>
      <w:r>
        <w:rPr>
          <w:rFonts w:hint="eastAsia" w:ascii="方正仿宋简体" w:hAnsi="仿宋" w:eastAsia="方正仿宋简体" w:cs="方正仿宋简体"/>
        </w:rPr>
        <w:t>年</w:t>
      </w:r>
      <w:r>
        <w:rPr>
          <w:rFonts w:ascii="方正仿宋简体" w:hAnsi="仿宋" w:eastAsia="方正仿宋简体" w:cs="方正仿宋简体"/>
        </w:rPr>
        <w:t>6</w:t>
      </w:r>
      <w:r>
        <w:rPr>
          <w:rFonts w:hint="eastAsia" w:ascii="方正仿宋简体" w:hAnsi="仿宋" w:eastAsia="方正仿宋简体" w:cs="方正仿宋简体"/>
        </w:rPr>
        <w:t>月</w:t>
      </w:r>
      <w:r>
        <w:rPr>
          <w:rFonts w:ascii="方正仿宋简体" w:hAnsi="仿宋" w:eastAsia="方正仿宋简体" w:cs="方正仿宋简体"/>
        </w:rPr>
        <w:t>30</w:t>
      </w:r>
      <w:r>
        <w:rPr>
          <w:rFonts w:hint="eastAsia" w:ascii="方正仿宋简体" w:hAnsi="仿宋" w:eastAsia="方正仿宋简体" w:cs="方正仿宋简体"/>
        </w:rPr>
        <w:t>日前完成。</w:t>
      </w:r>
    </w:p>
    <w:p>
      <w:pPr>
        <w:widowControl w:val="0"/>
        <w:ind w:firstLine="640" w:firstLineChars="200"/>
        <w:rPr>
          <w:rFonts w:ascii="方正黑体简体" w:hAnsi="仿宋" w:eastAsia="方正黑体简体"/>
        </w:rPr>
      </w:pPr>
      <w:r>
        <w:rPr>
          <w:rFonts w:hint="eastAsia" w:ascii="方正黑体简体" w:hAnsi="仿宋" w:eastAsia="方正黑体简体" w:cs="方正黑体简体"/>
        </w:rPr>
        <w:t>四、相关要求</w:t>
      </w:r>
    </w:p>
    <w:p>
      <w:pPr>
        <w:widowControl w:val="0"/>
        <w:ind w:firstLine="640" w:firstLineChars="200"/>
        <w:rPr>
          <w:rFonts w:ascii="方正仿宋简体" w:hAnsi="仿宋" w:eastAsia="方正仿宋简体"/>
        </w:rPr>
      </w:pPr>
      <w:r>
        <w:rPr>
          <w:rFonts w:ascii="方正仿宋简体" w:hAnsi="仿宋" w:eastAsia="方正仿宋简体" w:cs="方正仿宋简体"/>
        </w:rPr>
        <w:t>1</w:t>
      </w:r>
      <w:r>
        <w:rPr>
          <w:rFonts w:hint="eastAsia" w:ascii="方正仿宋简体" w:hAnsi="仿宋" w:eastAsia="方正仿宋简体" w:cs="方正仿宋简体"/>
        </w:rPr>
        <w:t>．各高校团委应高度重视，迅速组织发动，指派校团委专职团干担任本校一级管理员，负责本校学员参加湖南青马在线网络培训的指导与协调，学校所辖院系应安排专人担任二级管理员，共同辅助完成学校培训工作。</w:t>
      </w:r>
    </w:p>
    <w:p>
      <w:pPr>
        <w:widowControl w:val="0"/>
        <w:ind w:firstLine="640" w:firstLineChars="200"/>
        <w:rPr>
          <w:rFonts w:ascii="方正仿宋简体" w:hAnsi="仿宋" w:eastAsia="方正仿宋简体"/>
        </w:rPr>
      </w:pPr>
      <w:r>
        <w:rPr>
          <w:rFonts w:ascii="方正仿宋简体" w:hAnsi="仿宋" w:eastAsia="方正仿宋简体" w:cs="方正仿宋简体"/>
        </w:rPr>
        <w:t>2</w:t>
      </w:r>
      <w:r>
        <w:rPr>
          <w:rFonts w:hint="eastAsia" w:ascii="方正仿宋简体" w:hAnsi="仿宋" w:eastAsia="方正仿宋简体" w:cs="方正仿宋简体"/>
        </w:rPr>
        <w:t>．团省委学校部将于</w:t>
      </w:r>
      <w:r>
        <w:rPr>
          <w:rFonts w:ascii="方正仿宋简体" w:hAnsi="仿宋" w:eastAsia="方正仿宋简体" w:cs="方正仿宋简体"/>
        </w:rPr>
        <w:t>11</w:t>
      </w:r>
      <w:r>
        <w:rPr>
          <w:rFonts w:hint="eastAsia" w:ascii="方正仿宋简体" w:hAnsi="仿宋" w:eastAsia="方正仿宋简体" w:cs="方正仿宋简体"/>
        </w:rPr>
        <w:t>月下旬组织各高校管理员进行统一培训，其中一级管理员必须参加，二级管理员可申请报名。各高校团委须于</w:t>
      </w:r>
      <w:r>
        <w:rPr>
          <w:rFonts w:ascii="方正仿宋简体" w:hAnsi="仿宋" w:eastAsia="方正仿宋简体" w:cs="方正仿宋简体"/>
        </w:rPr>
        <w:t>11</w:t>
      </w:r>
      <w:r>
        <w:rPr>
          <w:rFonts w:hint="eastAsia" w:ascii="方正仿宋简体" w:hAnsi="仿宋" w:eastAsia="方正仿宋简体" w:cs="方正仿宋简体"/>
        </w:rPr>
        <w:t>月</w:t>
      </w:r>
      <w:r>
        <w:rPr>
          <w:rFonts w:ascii="方正仿宋简体" w:hAnsi="仿宋" w:eastAsia="方正仿宋简体" w:cs="方正仿宋简体"/>
        </w:rPr>
        <w:t>4</w:t>
      </w:r>
      <w:r>
        <w:rPr>
          <w:rFonts w:hint="eastAsia" w:ascii="方正仿宋简体" w:hAnsi="仿宋" w:eastAsia="方正仿宋简体" w:cs="方正仿宋简体"/>
        </w:rPr>
        <w:t>日下午</w:t>
      </w:r>
      <w:r>
        <w:rPr>
          <w:rFonts w:ascii="方正仿宋简体" w:hAnsi="仿宋" w:eastAsia="方正仿宋简体" w:cs="方正仿宋简体"/>
        </w:rPr>
        <w:t>17:00</w:t>
      </w:r>
      <w:r>
        <w:rPr>
          <w:rFonts w:hint="eastAsia" w:ascii="方正仿宋简体" w:hAnsi="仿宋" w:eastAsia="方正仿宋简体" w:cs="方正仿宋简体"/>
        </w:rPr>
        <w:t>前将《湖南省大学生青年马克思主义者骨干培训网络学院高校管理员信息统计表》（附件</w:t>
      </w:r>
      <w:r>
        <w:rPr>
          <w:rFonts w:ascii="方正仿宋简体" w:hAnsi="仿宋" w:eastAsia="方正仿宋简体" w:cs="方正仿宋简体"/>
        </w:rPr>
        <w:t>2</w:t>
      </w:r>
      <w:r>
        <w:rPr>
          <w:rFonts w:hint="eastAsia" w:ascii="方正仿宋简体" w:hAnsi="仿宋" w:eastAsia="方正仿宋简体" w:cs="方正仿宋简体"/>
        </w:rPr>
        <w:t>）、《湖南省大学生青年马克思主义者骨干网络培训学院高校学员信息统计表》（附件</w:t>
      </w:r>
      <w:r>
        <w:rPr>
          <w:rFonts w:ascii="方正仿宋简体" w:hAnsi="仿宋" w:eastAsia="方正仿宋简体" w:cs="方正仿宋简体"/>
        </w:rPr>
        <w:t>3</w:t>
      </w:r>
      <w:r>
        <w:rPr>
          <w:rFonts w:hint="eastAsia" w:ascii="方正仿宋简体" w:hAnsi="仿宋" w:eastAsia="方正仿宋简体" w:cs="方正仿宋简体"/>
        </w:rPr>
        <w:t>）</w:t>
      </w:r>
      <w:r>
        <w:fldChar w:fldCharType="begin"/>
      </w:r>
      <w:r>
        <w:instrText xml:space="preserve"> HYPERLINK "mailto:电子版发送至2970216549@qq.com" </w:instrText>
      </w:r>
      <w:r>
        <w:fldChar w:fldCharType="separate"/>
      </w:r>
      <w:r>
        <w:rPr>
          <w:rFonts w:hint="eastAsia" w:ascii="方正仿宋简体" w:hAnsi="仿宋" w:eastAsia="方正仿宋简体" w:cs="方正仿宋简体"/>
        </w:rPr>
        <w:t>电子版发送至</w:t>
      </w:r>
      <w:r>
        <w:rPr>
          <w:rFonts w:ascii="方正仿宋简体" w:hAnsi="仿宋" w:eastAsia="方正仿宋简体" w:cs="方正仿宋简体"/>
        </w:rPr>
        <w:t>2970216549@qq.com</w:t>
      </w:r>
      <w:r>
        <w:rPr>
          <w:rFonts w:ascii="方正仿宋简体" w:hAnsi="仿宋" w:eastAsia="方正仿宋简体" w:cs="方正仿宋简体"/>
        </w:rPr>
        <w:fldChar w:fldCharType="end"/>
      </w:r>
      <w:r>
        <w:rPr>
          <w:rFonts w:hint="eastAsia" w:ascii="方正仿宋简体" w:hAnsi="仿宋" w:eastAsia="方正仿宋简体" w:cs="方正仿宋简体"/>
        </w:rPr>
        <w:t>，联系人张慧，</w:t>
      </w:r>
      <w:r>
        <w:rPr>
          <w:rFonts w:ascii="方正仿宋简体" w:hAnsi="仿宋" w:eastAsia="方正仿宋简体" w:cs="方正仿宋简体"/>
        </w:rPr>
        <w:t>0731-82821099</w:t>
      </w:r>
      <w:r>
        <w:rPr>
          <w:rFonts w:hint="eastAsia" w:ascii="方正仿宋简体" w:hAnsi="仿宋" w:eastAsia="方正仿宋简体" w:cs="方正仿宋简体"/>
        </w:rPr>
        <w:t>。</w:t>
      </w:r>
    </w:p>
    <w:p>
      <w:pPr>
        <w:widowControl w:val="0"/>
        <w:ind w:firstLine="640" w:firstLineChars="200"/>
        <w:rPr>
          <w:rFonts w:ascii="方正仿宋简体" w:hAnsi="仿宋" w:eastAsia="方正仿宋简体"/>
        </w:rPr>
      </w:pPr>
      <w:r>
        <w:rPr>
          <w:rFonts w:ascii="方正仿宋简体" w:hAnsi="仿宋" w:eastAsia="方正仿宋简体" w:cs="方正仿宋简体"/>
        </w:rPr>
        <w:t>3</w:t>
      </w:r>
      <w:r>
        <w:rPr>
          <w:rFonts w:hint="eastAsia" w:ascii="方正仿宋简体" w:hAnsi="仿宋" w:eastAsia="方正仿宋简体" w:cs="方正仿宋简体"/>
        </w:rPr>
        <w:t>．团省委学校部将对各高校参加大学生青年马克思主义者骨干网络培训情况进行通报，各高校应及时将本校学员在参加网络培训中提出的建议进行反馈，共同促进湖南青马在线网络培训平台进一步优化；注重经验总结，对本校开展青马工程的好思路、好做法以及涌现出的模范典型，应及时向团省委学校部报送。</w:t>
      </w:r>
    </w:p>
    <w:p>
      <w:pPr>
        <w:widowControl w:val="0"/>
        <w:ind w:firstLine="640" w:firstLineChars="200"/>
        <w:rPr>
          <w:rFonts w:ascii="方正仿宋简体" w:hAnsi="仿宋" w:eastAsia="方正仿宋简体"/>
        </w:rPr>
      </w:pPr>
      <w:r>
        <w:rPr>
          <w:rFonts w:ascii="方正仿宋简体" w:hAnsi="仿宋" w:eastAsia="方正仿宋简体" w:cs="方正仿宋简体"/>
        </w:rPr>
        <w:t>4</w:t>
      </w:r>
      <w:r>
        <w:rPr>
          <w:rFonts w:hint="eastAsia" w:ascii="方正仿宋简体" w:hAnsi="仿宋" w:eastAsia="方正仿宋简体" w:cs="方正仿宋简体"/>
        </w:rPr>
        <w:t>．湖南省大学生青年马克思主义者骨干培训网络学院面向高校及个人征集优秀课件，对经采用的课件将颁发证书并给予一定奖励。</w:t>
      </w:r>
    </w:p>
    <w:p>
      <w:pPr>
        <w:widowControl w:val="0"/>
        <w:ind w:right="800" w:firstLine="640" w:firstLineChars="200"/>
        <w:rPr>
          <w:rFonts w:ascii="方正仿宋简体" w:hAnsi="仿宋" w:eastAsia="方正仿宋简体"/>
        </w:rPr>
      </w:pPr>
    </w:p>
    <w:p>
      <w:pPr>
        <w:widowControl w:val="0"/>
        <w:ind w:right="800" w:firstLine="640" w:firstLineChars="200"/>
        <w:rPr>
          <w:rFonts w:ascii="方正仿宋简体" w:hAnsi="仿宋" w:eastAsia="方正仿宋简体"/>
        </w:rPr>
      </w:pPr>
      <w:r>
        <w:rPr>
          <w:rFonts w:hint="eastAsia" w:ascii="方正仿宋简体" w:hAnsi="仿宋" w:eastAsia="方正仿宋简体" w:cs="方正仿宋简体"/>
        </w:rPr>
        <w:t>共青团湖南省委</w:t>
      </w:r>
      <w:r>
        <w:rPr>
          <w:rFonts w:ascii="方正仿宋简体" w:hAnsi="仿宋" w:eastAsia="方正仿宋简体" w:cs="方正仿宋简体"/>
        </w:rPr>
        <w:t xml:space="preserve">            </w:t>
      </w:r>
      <w:r>
        <w:rPr>
          <w:rFonts w:hint="eastAsia" w:ascii="方正仿宋简体" w:hAnsi="仿宋" w:eastAsia="方正仿宋简体" w:cs="方正仿宋简体"/>
        </w:rPr>
        <w:t>湖南省学生联合会</w:t>
      </w:r>
    </w:p>
    <w:p>
      <w:pPr>
        <w:widowControl w:val="0"/>
        <w:ind w:right="640" w:firstLine="640" w:firstLineChars="200"/>
        <w:jc w:val="center"/>
        <w:rPr>
          <w:rFonts w:ascii="方正仿宋简体" w:hAnsi="仿宋" w:eastAsia="方正仿宋简体"/>
        </w:rPr>
      </w:pPr>
      <w:r>
        <w:rPr>
          <w:rFonts w:ascii="方正仿宋简体" w:hAnsi="仿宋" w:eastAsia="方正仿宋简体" w:cs="方正仿宋简体"/>
        </w:rPr>
        <w:t xml:space="preserve">         </w:t>
      </w:r>
      <w:r>
        <w:rPr>
          <w:rFonts w:hint="eastAsia" w:ascii="方正仿宋简体" w:hAnsi="仿宋" w:eastAsia="方正仿宋简体" w:cs="方正仿宋简体"/>
          <w:lang w:val="en-US" w:eastAsia="zh-CN"/>
        </w:rPr>
        <w:t xml:space="preserve">              </w:t>
      </w:r>
      <w:r>
        <w:rPr>
          <w:rFonts w:ascii="方正仿宋简体" w:hAnsi="仿宋" w:eastAsia="方正仿宋简体" w:cs="方正仿宋简体"/>
        </w:rPr>
        <w:t xml:space="preserve"> 2016</w:t>
      </w:r>
      <w:r>
        <w:rPr>
          <w:rFonts w:hint="eastAsia" w:ascii="方正仿宋简体" w:hAnsi="仿宋" w:eastAsia="方正仿宋简体" w:cs="方正仿宋简体"/>
        </w:rPr>
        <w:t>年</w:t>
      </w:r>
      <w:r>
        <w:rPr>
          <w:rFonts w:ascii="方正仿宋简体" w:hAnsi="仿宋" w:eastAsia="方正仿宋简体" w:cs="方正仿宋简体"/>
        </w:rPr>
        <w:t>10</w:t>
      </w:r>
      <w:r>
        <w:rPr>
          <w:rFonts w:hint="eastAsia" w:ascii="方正仿宋简体" w:hAnsi="仿宋" w:eastAsia="方正仿宋简体" w:cs="方正仿宋简体"/>
        </w:rPr>
        <w:t>月27日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script"/>
    <w:pitch w:val="default"/>
    <w:sig w:usb0="00000000" w:usb1="00000000" w:usb2="00000000" w:usb3="00000000" w:csb0="00040000" w:csb1="00000000"/>
  </w:font>
  <w:font w:name="方正楷体简体">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left="320" w:leftChars="100" w:right="320" w:rightChars="100"/>
      <w:rPr>
        <w:rStyle w:val="4"/>
        <w:rFonts w:ascii="宋体"/>
        <w:sz w:val="28"/>
        <w:szCs w:val="28"/>
      </w:rPr>
    </w:pPr>
    <w:r>
      <w:rPr>
        <w:rStyle w:val="4"/>
        <w:rFonts w:ascii="宋体" w:hAnsi="宋体" w:cs="宋体"/>
        <w:sz w:val="28"/>
        <w:szCs w:val="28"/>
      </w:rPr>
      <w:t xml:space="preserve">— </w:t>
    </w:r>
    <w:r>
      <w:rPr>
        <w:rStyle w:val="4"/>
        <w:rFonts w:ascii="宋体" w:hAnsi="宋体" w:cs="宋体"/>
        <w:sz w:val="28"/>
        <w:szCs w:val="28"/>
      </w:rPr>
      <w:fldChar w:fldCharType="begin"/>
    </w:r>
    <w:r>
      <w:rPr>
        <w:rStyle w:val="4"/>
        <w:rFonts w:ascii="宋体" w:hAnsi="宋体" w:cs="宋体"/>
        <w:sz w:val="28"/>
        <w:szCs w:val="28"/>
      </w:rPr>
      <w:instrText xml:space="preserve">PAGE  </w:instrText>
    </w:r>
    <w:r>
      <w:rPr>
        <w:rStyle w:val="4"/>
        <w:rFonts w:ascii="宋体" w:hAnsi="宋体" w:cs="宋体"/>
        <w:sz w:val="28"/>
        <w:szCs w:val="28"/>
      </w:rPr>
      <w:fldChar w:fldCharType="separate"/>
    </w:r>
    <w:r>
      <w:rPr>
        <w:rStyle w:val="4"/>
        <w:rFonts w:ascii="宋体" w:hAnsi="宋体" w:cs="宋体"/>
        <w:sz w:val="28"/>
        <w:szCs w:val="28"/>
      </w:rPr>
      <w:t>8</w:t>
    </w:r>
    <w:r>
      <w:rPr>
        <w:rStyle w:val="4"/>
        <w:rFonts w:ascii="宋体" w:hAnsi="宋体" w:cs="宋体"/>
        <w:sz w:val="28"/>
        <w:szCs w:val="28"/>
      </w:rPr>
      <w:fldChar w:fldCharType="end"/>
    </w:r>
    <w:r>
      <w:rPr>
        <w:rStyle w:val="4"/>
        <w:rFonts w:ascii="宋体" w:hAnsi="宋体" w:cs="宋体"/>
        <w:sz w:val="28"/>
        <w:szCs w:val="28"/>
      </w:rPr>
      <w:t xml:space="preserve"> —</w:t>
    </w:r>
  </w:p>
  <w:p>
    <w:pPr>
      <w:pStyle w:val="2"/>
      <w:ind w:left="320" w:leftChars="100" w:right="320" w:rightChars="100" w:firstLine="6720" w:firstLineChars="2400"/>
      <w:rPr>
        <w:rFonts w:ascii="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29240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jc w:val="both"/>
    </w:pPr>
    <w:rPr>
      <w:rFonts w:ascii="Times New Roman" w:hAnsi="Times New Roman" w:eastAsia="宋体" w:cs="Times New Roman"/>
      <w:sz w:val="32"/>
      <w:szCs w:val="3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lily</dc:creator>
  <cp:lastModifiedBy>lily</cp:lastModifiedBy>
  <dcterms:modified xsi:type="dcterms:W3CDTF">2016-10-31T06:38:59Z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